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B17712" w14:textId="77777777" w:rsidR="00542E44" w:rsidRPr="00542E44" w:rsidRDefault="00542E44" w:rsidP="00542E44">
      <w:pPr>
        <w:spacing w:after="0"/>
        <w:jc w:val="both"/>
        <w:rPr>
          <w:rFonts w:ascii="Times New Roman" w:hAnsi="Times New Roman" w:cs="Times New Roman"/>
          <w:b/>
          <w:bCs/>
          <w:sz w:val="32"/>
          <w:szCs w:val="32"/>
        </w:rPr>
      </w:pPr>
      <w:r w:rsidRPr="00542E44">
        <w:rPr>
          <w:rFonts w:ascii="Times New Roman" w:hAnsi="Times New Roman" w:cs="Times New Roman"/>
          <w:b/>
          <w:bCs/>
          <w:sz w:val="32"/>
          <w:szCs w:val="32"/>
        </w:rPr>
        <w:t xml:space="preserve">Sensory Impact of Seaweed-Enriched Hamburgers: </w:t>
      </w:r>
    </w:p>
    <w:p w14:paraId="2C31DAB6" w14:textId="77777777" w:rsidR="00542E44" w:rsidRPr="00542E44" w:rsidRDefault="00542E44" w:rsidP="00542E44">
      <w:pPr>
        <w:spacing w:after="0"/>
        <w:jc w:val="both"/>
        <w:rPr>
          <w:rFonts w:ascii="Times New Roman" w:hAnsi="Times New Roman" w:cs="Times New Roman"/>
          <w:b/>
          <w:bCs/>
          <w:sz w:val="32"/>
          <w:szCs w:val="32"/>
        </w:rPr>
      </w:pPr>
      <w:r w:rsidRPr="00542E44">
        <w:rPr>
          <w:rFonts w:ascii="Times New Roman" w:hAnsi="Times New Roman" w:cs="Times New Roman"/>
          <w:b/>
          <w:bCs/>
          <w:sz w:val="32"/>
          <w:szCs w:val="32"/>
        </w:rPr>
        <w:t xml:space="preserve">The Role of </w:t>
      </w:r>
      <w:r w:rsidRPr="00542E44">
        <w:rPr>
          <w:rFonts w:ascii="Times New Roman" w:hAnsi="Times New Roman" w:cs="Times New Roman"/>
          <w:b/>
          <w:bCs/>
          <w:i/>
          <w:iCs/>
          <w:sz w:val="32"/>
          <w:szCs w:val="32"/>
        </w:rPr>
        <w:t>Alaria esculenta</w:t>
      </w:r>
    </w:p>
    <w:p w14:paraId="034828F1" w14:textId="77777777" w:rsidR="003E7CB4" w:rsidRPr="00CC2507" w:rsidRDefault="003E7CB4" w:rsidP="004B6360">
      <w:pPr>
        <w:spacing w:after="0"/>
        <w:jc w:val="both"/>
        <w:rPr>
          <w:rFonts w:ascii="Times New Roman" w:hAnsi="Times New Roman" w:cs="Times New Roman"/>
          <w:b/>
          <w:bCs/>
          <w:sz w:val="20"/>
          <w:szCs w:val="20"/>
        </w:rPr>
      </w:pPr>
    </w:p>
    <w:p w14:paraId="5D621298" w14:textId="0AD99A85" w:rsidR="00542E44" w:rsidRPr="00542E44" w:rsidRDefault="00542E44" w:rsidP="00542E44">
      <w:pPr>
        <w:spacing w:after="0"/>
        <w:jc w:val="both"/>
        <w:rPr>
          <w:rFonts w:ascii="Times New Roman" w:hAnsi="Times New Roman" w:cs="Times New Roman"/>
          <w:b/>
          <w:bCs/>
          <w:sz w:val="24"/>
          <w:szCs w:val="24"/>
          <w:lang w:val="ro-RO"/>
        </w:rPr>
      </w:pPr>
      <w:r w:rsidRPr="00542E44">
        <w:rPr>
          <w:rFonts w:ascii="Times New Roman" w:hAnsi="Times New Roman" w:cs="Times New Roman"/>
          <w:b/>
          <w:bCs/>
          <w:sz w:val="24"/>
          <w:szCs w:val="24"/>
          <w:lang w:val="ro-RO"/>
        </w:rPr>
        <w:t>A. Uivărășan</w:t>
      </w:r>
      <w:r w:rsidRPr="00542E44">
        <w:rPr>
          <w:rFonts w:ascii="Times New Roman" w:hAnsi="Times New Roman" w:cs="Times New Roman"/>
          <w:b/>
          <w:bCs/>
          <w:sz w:val="24"/>
          <w:szCs w:val="24"/>
          <w:vertAlign w:val="superscript"/>
          <w:lang w:val="ro-RO"/>
        </w:rPr>
        <w:t>1</w:t>
      </w:r>
      <w:r w:rsidRPr="00542E44">
        <w:rPr>
          <w:rFonts w:ascii="Times New Roman" w:hAnsi="Times New Roman" w:cs="Times New Roman"/>
          <w:b/>
          <w:bCs/>
          <w:sz w:val="24"/>
          <w:szCs w:val="24"/>
          <w:lang w:val="ro-RO"/>
        </w:rPr>
        <w:t>*, S.</w:t>
      </w:r>
      <w:r w:rsidR="00CB3647">
        <w:rPr>
          <w:rFonts w:ascii="Times New Roman" w:hAnsi="Times New Roman" w:cs="Times New Roman"/>
          <w:b/>
          <w:bCs/>
          <w:sz w:val="24"/>
          <w:szCs w:val="24"/>
          <w:lang w:val="ro-RO"/>
        </w:rPr>
        <w:t>Kraan</w:t>
      </w:r>
      <w:r w:rsidRPr="00542E44">
        <w:rPr>
          <w:rFonts w:ascii="Times New Roman" w:hAnsi="Times New Roman" w:cs="Times New Roman"/>
          <w:b/>
          <w:bCs/>
          <w:sz w:val="24"/>
          <w:szCs w:val="24"/>
          <w:vertAlign w:val="superscript"/>
          <w:lang w:val="ro-RO"/>
        </w:rPr>
        <w:t>2</w:t>
      </w:r>
      <w:r w:rsidRPr="00542E44">
        <w:rPr>
          <w:rFonts w:ascii="Times New Roman" w:hAnsi="Times New Roman" w:cs="Times New Roman"/>
          <w:b/>
          <w:bCs/>
          <w:sz w:val="24"/>
          <w:szCs w:val="24"/>
          <w:lang w:val="ro-RO"/>
        </w:rPr>
        <w:t>, B. Mihalescu</w:t>
      </w:r>
      <w:r w:rsidRPr="00542E44">
        <w:rPr>
          <w:rFonts w:ascii="Times New Roman" w:hAnsi="Times New Roman" w:cs="Times New Roman"/>
          <w:b/>
          <w:bCs/>
          <w:sz w:val="24"/>
          <w:szCs w:val="24"/>
          <w:vertAlign w:val="superscript"/>
          <w:lang w:val="ro-RO"/>
        </w:rPr>
        <w:t>1</w:t>
      </w:r>
      <w:r w:rsidRPr="00542E44">
        <w:rPr>
          <w:rFonts w:ascii="Times New Roman" w:hAnsi="Times New Roman" w:cs="Times New Roman"/>
          <w:b/>
          <w:bCs/>
          <w:sz w:val="24"/>
          <w:szCs w:val="24"/>
          <w:lang w:val="ro-RO"/>
        </w:rPr>
        <w:t>, L. Mihaly Cozmuța</w:t>
      </w:r>
      <w:r w:rsidRPr="00542E44">
        <w:rPr>
          <w:rFonts w:ascii="Times New Roman" w:hAnsi="Times New Roman" w:cs="Times New Roman"/>
          <w:b/>
          <w:bCs/>
          <w:sz w:val="24"/>
          <w:szCs w:val="24"/>
          <w:vertAlign w:val="superscript"/>
          <w:lang w:val="ro-RO"/>
        </w:rPr>
        <w:t>1</w:t>
      </w:r>
      <w:r w:rsidRPr="00542E44">
        <w:rPr>
          <w:rFonts w:ascii="Times New Roman" w:hAnsi="Times New Roman" w:cs="Times New Roman"/>
          <w:b/>
          <w:bCs/>
          <w:sz w:val="24"/>
          <w:szCs w:val="24"/>
          <w:lang w:val="ro-RO"/>
        </w:rPr>
        <w:t>, A. Peter</w:t>
      </w:r>
      <w:r w:rsidRPr="00542E44">
        <w:rPr>
          <w:rFonts w:ascii="Times New Roman" w:hAnsi="Times New Roman" w:cs="Times New Roman"/>
          <w:b/>
          <w:bCs/>
          <w:sz w:val="24"/>
          <w:szCs w:val="24"/>
          <w:vertAlign w:val="superscript"/>
          <w:lang w:val="ro-RO"/>
        </w:rPr>
        <w:t>1</w:t>
      </w:r>
      <w:r w:rsidRPr="00542E44">
        <w:rPr>
          <w:rFonts w:ascii="Times New Roman" w:hAnsi="Times New Roman" w:cs="Times New Roman"/>
          <w:b/>
          <w:bCs/>
          <w:sz w:val="24"/>
          <w:szCs w:val="24"/>
          <w:lang w:val="ro-RO"/>
        </w:rPr>
        <w:t>, C. Nicula</w:t>
      </w:r>
      <w:r w:rsidRPr="00542E44">
        <w:rPr>
          <w:rFonts w:ascii="Times New Roman" w:hAnsi="Times New Roman" w:cs="Times New Roman"/>
          <w:b/>
          <w:bCs/>
          <w:sz w:val="24"/>
          <w:szCs w:val="24"/>
          <w:vertAlign w:val="superscript"/>
          <w:lang w:val="ro-RO"/>
        </w:rPr>
        <w:t>1</w:t>
      </w:r>
      <w:r w:rsidRPr="00542E44">
        <w:rPr>
          <w:rFonts w:ascii="Times New Roman" w:hAnsi="Times New Roman" w:cs="Times New Roman"/>
          <w:b/>
          <w:bCs/>
          <w:sz w:val="24"/>
          <w:szCs w:val="24"/>
          <w:lang w:val="ro-RO"/>
        </w:rPr>
        <w:t>, A. Mihaly Cozmuța</w:t>
      </w:r>
      <w:r w:rsidRPr="00542E44">
        <w:rPr>
          <w:rFonts w:ascii="Times New Roman" w:hAnsi="Times New Roman" w:cs="Times New Roman"/>
          <w:b/>
          <w:bCs/>
          <w:sz w:val="24"/>
          <w:szCs w:val="24"/>
          <w:vertAlign w:val="superscript"/>
          <w:lang w:val="ro-RO"/>
        </w:rPr>
        <w:t>1</w:t>
      </w:r>
    </w:p>
    <w:p w14:paraId="083B36E6" w14:textId="77777777" w:rsidR="0077585A" w:rsidRPr="00542E44" w:rsidRDefault="0077585A" w:rsidP="0077585A">
      <w:pPr>
        <w:spacing w:after="0"/>
        <w:jc w:val="both"/>
        <w:rPr>
          <w:rFonts w:ascii="Times New Roman" w:hAnsi="Times New Roman" w:cs="Times New Roman"/>
          <w:b/>
          <w:bCs/>
          <w:sz w:val="20"/>
          <w:szCs w:val="20"/>
          <w:lang w:val="ro-RO"/>
        </w:rPr>
      </w:pPr>
    </w:p>
    <w:p w14:paraId="329A0DB3" w14:textId="77777777" w:rsidR="00542E44" w:rsidRPr="00542E44" w:rsidRDefault="00542E44" w:rsidP="00542E44">
      <w:pPr>
        <w:spacing w:after="0"/>
        <w:jc w:val="both"/>
        <w:rPr>
          <w:rFonts w:ascii="Times New Roman" w:hAnsi="Times New Roman" w:cs="Times New Roman"/>
          <w:sz w:val="20"/>
          <w:szCs w:val="20"/>
        </w:rPr>
      </w:pPr>
      <w:r w:rsidRPr="00542E44">
        <w:rPr>
          <w:rFonts w:ascii="Times New Roman" w:hAnsi="Times New Roman" w:cs="Times New Roman"/>
          <w:b/>
          <w:bCs/>
          <w:sz w:val="20"/>
          <w:szCs w:val="20"/>
        </w:rPr>
        <w:t>1</w:t>
      </w:r>
      <w:r w:rsidRPr="00542E44">
        <w:rPr>
          <w:rFonts w:ascii="Times New Roman" w:hAnsi="Times New Roman" w:cs="Times New Roman"/>
          <w:sz w:val="20"/>
          <w:szCs w:val="20"/>
        </w:rPr>
        <w:t xml:space="preserve"> Technical University of Cluj </w:t>
      </w:r>
      <w:proofErr w:type="spellStart"/>
      <w:r w:rsidRPr="00542E44">
        <w:rPr>
          <w:rFonts w:ascii="Times New Roman" w:hAnsi="Times New Roman" w:cs="Times New Roman"/>
          <w:sz w:val="20"/>
          <w:szCs w:val="20"/>
        </w:rPr>
        <w:t>Napoca</w:t>
      </w:r>
      <w:proofErr w:type="spellEnd"/>
      <w:r w:rsidRPr="00542E44">
        <w:rPr>
          <w:rFonts w:ascii="Times New Roman" w:hAnsi="Times New Roman" w:cs="Times New Roman"/>
          <w:sz w:val="20"/>
          <w:szCs w:val="20"/>
        </w:rPr>
        <w:t xml:space="preserve">, Department of Chemistry-Biology, Baia Mare, Romania; </w:t>
      </w:r>
    </w:p>
    <w:p w14:paraId="16A41231" w14:textId="3BE3ABEF" w:rsidR="00542E44" w:rsidRPr="00542E44" w:rsidRDefault="00542E44" w:rsidP="00542E44">
      <w:pPr>
        <w:spacing w:after="0"/>
        <w:jc w:val="both"/>
        <w:rPr>
          <w:rFonts w:ascii="Times New Roman" w:hAnsi="Times New Roman" w:cs="Times New Roman"/>
          <w:sz w:val="20"/>
          <w:szCs w:val="20"/>
        </w:rPr>
      </w:pPr>
      <w:r w:rsidRPr="00542E44">
        <w:rPr>
          <w:rFonts w:ascii="Times New Roman" w:hAnsi="Times New Roman" w:cs="Times New Roman"/>
          <w:b/>
          <w:bCs/>
          <w:sz w:val="20"/>
          <w:szCs w:val="20"/>
        </w:rPr>
        <w:t>2</w:t>
      </w:r>
      <w:r w:rsidRPr="00542E44">
        <w:rPr>
          <w:rFonts w:ascii="Times New Roman" w:hAnsi="Times New Roman" w:cs="Times New Roman"/>
          <w:sz w:val="20"/>
          <w:szCs w:val="20"/>
        </w:rPr>
        <w:t xml:space="preserve"> </w:t>
      </w:r>
      <w:r w:rsidR="00CB3647">
        <w:rPr>
          <w:rFonts w:ascii="Times New Roman" w:hAnsi="Times New Roman" w:cs="Times New Roman"/>
          <w:sz w:val="20"/>
          <w:szCs w:val="20"/>
        </w:rPr>
        <w:t>The Seaweed Company</w:t>
      </w:r>
      <w:r w:rsidRPr="00542E44">
        <w:rPr>
          <w:rFonts w:ascii="Times New Roman" w:hAnsi="Times New Roman" w:cs="Times New Roman"/>
          <w:sz w:val="20"/>
          <w:szCs w:val="20"/>
        </w:rPr>
        <w:t xml:space="preserve"> (</w:t>
      </w:r>
      <w:r w:rsidR="00CB3647" w:rsidRPr="00CB3647">
        <w:rPr>
          <w:rFonts w:ascii="Times New Roman" w:hAnsi="Times New Roman" w:cs="Times New Roman"/>
          <w:sz w:val="20"/>
          <w:szCs w:val="20"/>
        </w:rPr>
        <w:t>www.theseaweedcompany.com</w:t>
      </w:r>
      <w:r w:rsidRPr="00542E44">
        <w:rPr>
          <w:rFonts w:ascii="Times New Roman" w:hAnsi="Times New Roman" w:cs="Times New Roman"/>
          <w:sz w:val="20"/>
          <w:szCs w:val="20"/>
        </w:rPr>
        <w:t>)</w:t>
      </w:r>
    </w:p>
    <w:p w14:paraId="0DAC29CF" w14:textId="77777777" w:rsidR="003E7CB4" w:rsidRPr="00542E44" w:rsidRDefault="003E7CB4" w:rsidP="004B6360">
      <w:pPr>
        <w:spacing w:after="0"/>
        <w:jc w:val="both"/>
        <w:rPr>
          <w:rFonts w:ascii="Times New Roman" w:eastAsia="Times New Roman" w:hAnsi="Times New Roman" w:cs="Times New Roman"/>
          <w:sz w:val="20"/>
          <w:szCs w:val="20"/>
        </w:rPr>
      </w:pPr>
    </w:p>
    <w:p w14:paraId="5A77ADA9" w14:textId="2D310E42" w:rsidR="00542E44" w:rsidRPr="00103E03" w:rsidRDefault="003E7CB4" w:rsidP="00542E44">
      <w:pPr>
        <w:jc w:val="center"/>
        <w:rPr>
          <w:rFonts w:ascii="Times New Roman" w:hAnsi="Times New Roman" w:cs="Times New Roman"/>
          <w:color w:val="0000FF"/>
          <w:sz w:val="24"/>
          <w:szCs w:val="24"/>
          <w:u w:val="single"/>
          <w:lang w:val="ro-RO"/>
        </w:rPr>
      </w:pPr>
      <w:r w:rsidRPr="00542E44">
        <w:rPr>
          <w:rFonts w:ascii="Times New Roman" w:eastAsia="Times New Roman" w:hAnsi="Times New Roman" w:cs="Times New Roman"/>
          <w:sz w:val="20"/>
          <w:szCs w:val="20"/>
        </w:rPr>
        <w:t>*</w:t>
      </w:r>
      <w:r w:rsidR="00542E44" w:rsidRPr="00103E03">
        <w:rPr>
          <w:rFonts w:ascii="Times New Roman" w:hAnsi="Times New Roman" w:cs="Times New Roman"/>
          <w:color w:val="0000FF"/>
          <w:sz w:val="24"/>
          <w:szCs w:val="24"/>
          <w:u w:val="single"/>
          <w:lang w:val="ro-RO"/>
        </w:rPr>
        <w:t>uivarasanalexandra@yahoo.com</w:t>
      </w:r>
    </w:p>
    <w:p w14:paraId="67936792" w14:textId="3C4E1359" w:rsidR="00291FE8" w:rsidRPr="00542E44" w:rsidRDefault="00291FE8" w:rsidP="004B6360">
      <w:pPr>
        <w:spacing w:after="0"/>
        <w:jc w:val="both"/>
        <w:rPr>
          <w:rFonts w:ascii="Times New Roman" w:eastAsia="Times New Roman" w:hAnsi="Times New Roman" w:cs="Times New Roman"/>
          <w:sz w:val="20"/>
          <w:szCs w:val="20"/>
        </w:rPr>
      </w:pPr>
    </w:p>
    <w:p w14:paraId="5CD84823" w14:textId="2D7D58F3" w:rsidR="00D12E16" w:rsidRPr="00CC2507" w:rsidRDefault="003E7CB4" w:rsidP="00542E44">
      <w:pPr>
        <w:spacing w:after="80"/>
        <w:jc w:val="both"/>
        <w:rPr>
          <w:rFonts w:ascii="Times New Roman" w:hAnsi="Times New Roman" w:cs="Times New Roman"/>
          <w:b/>
          <w:bCs/>
          <w:sz w:val="20"/>
          <w:szCs w:val="20"/>
        </w:rPr>
      </w:pPr>
      <w:r w:rsidRPr="00CC2507">
        <w:rPr>
          <w:rFonts w:ascii="Times New Roman" w:hAnsi="Times New Roman" w:cs="Times New Roman"/>
          <w:b/>
          <w:bCs/>
          <w:sz w:val="20"/>
          <w:szCs w:val="20"/>
        </w:rPr>
        <w:t>Abstract</w:t>
      </w:r>
    </w:p>
    <w:p w14:paraId="2008964C" w14:textId="77777777" w:rsidR="00542E44" w:rsidRDefault="00542E44" w:rsidP="00542E44">
      <w:pPr>
        <w:pStyle w:val="NormlWeb"/>
        <w:spacing w:before="0" w:beforeAutospacing="0" w:line="360" w:lineRule="auto"/>
        <w:jc w:val="both"/>
      </w:pPr>
      <w:r w:rsidRPr="00542E44">
        <w:rPr>
          <w:sz w:val="20"/>
          <w:szCs w:val="20"/>
        </w:rPr>
        <w:t xml:space="preserve">This study examines the effects of incorporating </w:t>
      </w:r>
      <w:r w:rsidRPr="00542E44">
        <w:rPr>
          <w:rFonts w:eastAsiaTheme="majorEastAsia"/>
          <w:i/>
          <w:iCs/>
          <w:sz w:val="20"/>
          <w:szCs w:val="20"/>
        </w:rPr>
        <w:t>Alaria esculenta</w:t>
      </w:r>
      <w:r w:rsidRPr="00542E44">
        <w:rPr>
          <w:sz w:val="20"/>
          <w:szCs w:val="20"/>
        </w:rPr>
        <w:t xml:space="preserve"> seaweed into hamburgers on consumer acceptance. Various formulations of hamburgers were developed by modifying their composition with </w:t>
      </w:r>
      <w:r w:rsidRPr="00542E44">
        <w:rPr>
          <w:rFonts w:eastAsiaTheme="majorEastAsia"/>
          <w:i/>
          <w:iCs/>
          <w:sz w:val="20"/>
          <w:szCs w:val="20"/>
        </w:rPr>
        <w:t>Alaria esculenta</w:t>
      </w:r>
      <w:r w:rsidRPr="00542E44">
        <w:rPr>
          <w:sz w:val="20"/>
          <w:szCs w:val="20"/>
        </w:rPr>
        <w:t xml:space="preserve">. Consumer preference analysis indicated that only the samples containing 0% and 1% </w:t>
      </w:r>
      <w:r w:rsidRPr="00542E44">
        <w:rPr>
          <w:rFonts w:eastAsiaTheme="majorEastAsia"/>
          <w:i/>
          <w:iCs/>
          <w:sz w:val="20"/>
          <w:szCs w:val="20"/>
        </w:rPr>
        <w:t>Alaria esculenta</w:t>
      </w:r>
      <w:r w:rsidRPr="00542E44">
        <w:rPr>
          <w:sz w:val="20"/>
          <w:szCs w:val="20"/>
        </w:rPr>
        <w:t xml:space="preserve"> received favorable sensory evaluations among the five tested formulations, which included </w:t>
      </w:r>
      <w:r w:rsidRPr="00542E44">
        <w:rPr>
          <w:rFonts w:eastAsiaTheme="majorEastAsia"/>
          <w:i/>
          <w:iCs/>
          <w:sz w:val="20"/>
          <w:szCs w:val="20"/>
        </w:rPr>
        <w:t>Alaria</w:t>
      </w:r>
      <w:r w:rsidRPr="00542E44">
        <w:rPr>
          <w:sz w:val="20"/>
          <w:szCs w:val="20"/>
        </w:rPr>
        <w:t xml:space="preserve"> flakes or powder in concentrations of 0%, 1%, 3%, 5%, and 10%, incorporated into meat, buns, sauce, or all components. The overall findings suggest that the reference hamburgers (0% </w:t>
      </w:r>
      <w:r w:rsidRPr="00542E44">
        <w:rPr>
          <w:rFonts w:eastAsiaTheme="majorEastAsia"/>
          <w:i/>
          <w:iCs/>
          <w:sz w:val="20"/>
          <w:szCs w:val="20"/>
        </w:rPr>
        <w:t>Alaria esculenta</w:t>
      </w:r>
      <w:r w:rsidRPr="00542E44">
        <w:rPr>
          <w:sz w:val="20"/>
          <w:szCs w:val="20"/>
        </w:rPr>
        <w:t xml:space="preserve">) achieved the highest consumer appreciation scores. However, among the modified samples, those containing 1% </w:t>
      </w:r>
      <w:r w:rsidRPr="00542E44">
        <w:rPr>
          <w:rFonts w:eastAsiaTheme="majorEastAsia"/>
          <w:i/>
          <w:iCs/>
          <w:sz w:val="20"/>
          <w:szCs w:val="20"/>
        </w:rPr>
        <w:t>Alaria esculenta</w:t>
      </w:r>
      <w:r w:rsidRPr="00542E44">
        <w:rPr>
          <w:sz w:val="20"/>
          <w:szCs w:val="20"/>
        </w:rPr>
        <w:t xml:space="preserve"> in the sauce (HS1) were rated highest in terms of color (8.15 out of 9.00), aroma (7.57 out of 9.00), and consistency (7.84 out of 9.00, </w:t>
      </w:r>
      <w:r w:rsidRPr="00542E44">
        <w:rPr>
          <w:rFonts w:eastAsiaTheme="majorEastAsia"/>
          <w:i/>
          <w:iCs/>
          <w:sz w:val="20"/>
          <w:szCs w:val="20"/>
        </w:rPr>
        <w:t>p</w:t>
      </w:r>
      <w:r w:rsidRPr="00542E44">
        <w:rPr>
          <w:sz w:val="20"/>
          <w:szCs w:val="20"/>
        </w:rPr>
        <w:t xml:space="preserve"> &lt; 0.05). Among the five tested formulations, HS1 also received the highest overall acceptability rating (8.18, </w:t>
      </w:r>
      <w:r w:rsidRPr="00542E44">
        <w:rPr>
          <w:rFonts w:eastAsiaTheme="majorEastAsia"/>
          <w:i/>
          <w:iCs/>
          <w:sz w:val="20"/>
          <w:szCs w:val="20"/>
        </w:rPr>
        <w:t>p</w:t>
      </w:r>
      <w:r w:rsidRPr="00542E44">
        <w:rPr>
          <w:sz w:val="20"/>
          <w:szCs w:val="20"/>
        </w:rPr>
        <w:t xml:space="preserve"> &gt; 0.05) from male participants (26.83% of the respondents), while female participants exhibited a stronger preference for the reference hamburgers. Regarding geographical background, urban participants (65.85% of respondents) awarded the highest general acceptability scores to HS1, while rural participants (34.15% of respondents) similarly expressed the greatest preference for hamburgers containing 1% </w:t>
      </w:r>
      <w:r w:rsidRPr="00542E44">
        <w:rPr>
          <w:rFonts w:eastAsiaTheme="majorEastAsia"/>
          <w:i/>
          <w:iCs/>
          <w:sz w:val="20"/>
          <w:szCs w:val="20"/>
        </w:rPr>
        <w:t>Alaria esculenta</w:t>
      </w:r>
      <w:r w:rsidRPr="00542E44">
        <w:rPr>
          <w:sz w:val="20"/>
          <w:szCs w:val="20"/>
        </w:rPr>
        <w:t xml:space="preserve"> in the sauce. When analyzed by age or education level, HS1 received the highest ratings for general acceptability (8.29), taste (7.86), smell (7.86), and consistency (8.29, </w:t>
      </w:r>
      <w:r w:rsidRPr="00542E44">
        <w:rPr>
          <w:rFonts w:eastAsiaTheme="majorEastAsia"/>
          <w:i/>
          <w:iCs/>
          <w:sz w:val="20"/>
          <w:szCs w:val="20"/>
        </w:rPr>
        <w:t>p</w:t>
      </w:r>
      <w:r w:rsidRPr="00542E44">
        <w:rPr>
          <w:sz w:val="20"/>
          <w:szCs w:val="20"/>
        </w:rPr>
        <w:t xml:space="preserve"> &gt; 0.05), surpassing the reference samples. However, hamburgers with higher </w:t>
      </w:r>
      <w:r w:rsidRPr="00542E44">
        <w:rPr>
          <w:i/>
          <w:iCs/>
          <w:sz w:val="20"/>
          <w:szCs w:val="20"/>
        </w:rPr>
        <w:t>Alaria esculenta</w:t>
      </w:r>
      <w:r w:rsidRPr="00542E44">
        <w:rPr>
          <w:sz w:val="20"/>
          <w:szCs w:val="20"/>
        </w:rPr>
        <w:t xml:space="preserve"> concentrations (3%, 5%, and 10%) were largely rejected by consumers due to their "unusual hamburger texture" and "overly intense and salty" flavor attributed to the presence of seaweed. These findings suggest that further refinement of the production process is necessary to enhance the sensory characteristics of hamburgers containing higher levels of </w:t>
      </w:r>
      <w:r w:rsidRPr="00542E44">
        <w:rPr>
          <w:i/>
          <w:iCs/>
          <w:sz w:val="20"/>
          <w:szCs w:val="20"/>
        </w:rPr>
        <w:t>Alaria</w:t>
      </w:r>
      <w:r>
        <w:rPr>
          <w:rStyle w:val="Kiemels"/>
          <w:rFonts w:eastAsiaTheme="majorEastAsia"/>
        </w:rPr>
        <w:t xml:space="preserve"> </w:t>
      </w:r>
      <w:r w:rsidRPr="00542E44">
        <w:rPr>
          <w:sz w:val="20"/>
          <w:szCs w:val="20"/>
        </w:rPr>
        <w:t>esculenta</w:t>
      </w:r>
      <w:r w:rsidRPr="00542E44">
        <w:rPr>
          <w:i/>
          <w:iCs/>
          <w:sz w:val="20"/>
          <w:szCs w:val="20"/>
        </w:rPr>
        <w:t>.</w:t>
      </w:r>
    </w:p>
    <w:p w14:paraId="0AA9B5E2" w14:textId="047AA400" w:rsidR="00542E44" w:rsidRPr="00542E44" w:rsidRDefault="00542E44" w:rsidP="00542E44">
      <w:pPr>
        <w:spacing w:after="0"/>
        <w:jc w:val="both"/>
        <w:rPr>
          <w:rFonts w:ascii="Times New Roman" w:hAnsi="Times New Roman" w:cs="Times New Roman"/>
          <w:sz w:val="20"/>
          <w:szCs w:val="20"/>
        </w:rPr>
      </w:pPr>
    </w:p>
    <w:p w14:paraId="4DB0C1D4" w14:textId="77777777" w:rsidR="00817A14" w:rsidRPr="00CC2507" w:rsidRDefault="00817A14" w:rsidP="004B6360">
      <w:pPr>
        <w:spacing w:after="0"/>
        <w:jc w:val="both"/>
        <w:rPr>
          <w:rFonts w:ascii="Times New Roman" w:hAnsi="Times New Roman" w:cs="Times New Roman"/>
          <w:sz w:val="20"/>
          <w:szCs w:val="20"/>
        </w:rPr>
      </w:pPr>
    </w:p>
    <w:p w14:paraId="10943FA5" w14:textId="7168897D" w:rsidR="003E7CB4" w:rsidRPr="00CC2507" w:rsidRDefault="003E7CB4" w:rsidP="004B6360">
      <w:pPr>
        <w:spacing w:after="0"/>
        <w:jc w:val="both"/>
        <w:rPr>
          <w:rFonts w:ascii="Times New Roman" w:hAnsi="Times New Roman" w:cs="Times New Roman"/>
          <w:sz w:val="20"/>
          <w:szCs w:val="20"/>
        </w:rPr>
      </w:pPr>
      <w:r w:rsidRPr="00CC2507">
        <w:rPr>
          <w:rFonts w:ascii="Times New Roman" w:hAnsi="Times New Roman" w:cs="Times New Roman"/>
          <w:b/>
          <w:bCs/>
          <w:sz w:val="20"/>
          <w:szCs w:val="20"/>
        </w:rPr>
        <w:t>Keywords:</w:t>
      </w:r>
      <w:r w:rsidR="003C30F0" w:rsidRPr="00CC2507">
        <w:rPr>
          <w:rFonts w:ascii="Times New Roman" w:hAnsi="Times New Roman" w:cs="Times New Roman"/>
          <w:b/>
          <w:bCs/>
          <w:sz w:val="20"/>
          <w:szCs w:val="20"/>
        </w:rPr>
        <w:t xml:space="preserve"> </w:t>
      </w:r>
      <w:r w:rsidR="009C4996">
        <w:rPr>
          <w:rFonts w:ascii="Times New Roman" w:hAnsi="Times New Roman" w:cs="Times New Roman"/>
          <w:sz w:val="20"/>
          <w:szCs w:val="20"/>
        </w:rPr>
        <w:t>Sensory study, functional hamburgers, sustainability, consumer acceptance, Alaria esculenta;</w:t>
      </w:r>
    </w:p>
    <w:p w14:paraId="6BAEE42F" w14:textId="2578A7D7" w:rsidR="00D12E16" w:rsidRPr="00CC2507" w:rsidRDefault="00D12E16" w:rsidP="004B6360">
      <w:pPr>
        <w:spacing w:after="0"/>
        <w:rPr>
          <w:rFonts w:ascii="Times New Roman" w:hAnsi="Times New Roman" w:cs="Times New Roman"/>
          <w:sz w:val="20"/>
          <w:szCs w:val="20"/>
        </w:rPr>
      </w:pPr>
    </w:p>
    <w:sectPr w:rsidR="00D12E16" w:rsidRPr="00CC2507" w:rsidSect="004B6360">
      <w:headerReference w:type="default" r:id="rId7"/>
      <w:footerReference w:type="default" r:id="rId8"/>
      <w:pgSz w:w="11907" w:h="16840" w:code="9"/>
      <w:pgMar w:top="1701" w:right="1134" w:bottom="1418"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01D7CE" w14:textId="77777777" w:rsidR="005A0CFC" w:rsidRDefault="005A0CFC" w:rsidP="00D12E16">
      <w:pPr>
        <w:spacing w:after="0" w:line="240" w:lineRule="auto"/>
      </w:pPr>
      <w:r>
        <w:separator/>
      </w:r>
    </w:p>
  </w:endnote>
  <w:endnote w:type="continuationSeparator" w:id="0">
    <w:p w14:paraId="490D01F9" w14:textId="77777777" w:rsidR="005A0CFC" w:rsidRDefault="005A0CFC" w:rsidP="00D12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1544480398"/>
      <w:docPartObj>
        <w:docPartGallery w:val="Page Numbers (Bottom of Page)"/>
        <w:docPartUnique/>
      </w:docPartObj>
    </w:sdtPr>
    <w:sdtEndPr>
      <w:rPr>
        <w:noProof/>
      </w:rPr>
    </w:sdtEndPr>
    <w:sdtContent>
      <w:p w14:paraId="1E3ECA56" w14:textId="681D9963" w:rsidR="004B6360" w:rsidRPr="004B6360" w:rsidRDefault="004B6360" w:rsidP="00D65E33">
        <w:pPr>
          <w:pStyle w:val="llb"/>
          <w:jc w:val="center"/>
          <w:rPr>
            <w:rFonts w:ascii="Arial" w:hAnsi="Arial" w:cs="Arial"/>
            <w:sz w:val="20"/>
            <w:szCs w:val="20"/>
          </w:rPr>
        </w:pPr>
      </w:p>
      <w:p w14:paraId="402AD8DD" w14:textId="5EDA7000" w:rsidR="004B6360" w:rsidRPr="004B6360" w:rsidRDefault="00000000">
        <w:pPr>
          <w:pStyle w:val="llb"/>
          <w:jc w:val="center"/>
          <w:rPr>
            <w:rFonts w:ascii="Arial" w:hAnsi="Arial" w:cs="Arial"/>
            <w:sz w:val="20"/>
            <w:szCs w:val="20"/>
          </w:rPr>
        </w:pPr>
      </w:p>
    </w:sdtContent>
  </w:sdt>
  <w:p w14:paraId="3E49F047" w14:textId="717433B8" w:rsidR="00542E44" w:rsidRPr="0071254D" w:rsidRDefault="00542E44" w:rsidP="00542E44">
    <w:pPr>
      <w:pStyle w:val="llb"/>
      <w:spacing w:before="80"/>
      <w:jc w:val="center"/>
      <w:rPr>
        <w:rFonts w:ascii="Times New Roman" w:hAnsi="Times New Roman" w:cs="Times New Roman"/>
        <w:sz w:val="16"/>
        <w:szCs w:val="16"/>
      </w:rPr>
    </w:pPr>
    <w:r>
      <w:rPr>
        <w:noProof/>
      </w:rPr>
      <w:t xml:space="preserve"> </w:t>
    </w:r>
    <w:r>
      <w:rPr>
        <w:noProof/>
      </w:rPr>
      <w:drawing>
        <wp:inline distT="0" distB="0" distL="0" distR="0" wp14:anchorId="666B20EE" wp14:editId="36DB2A5F">
          <wp:extent cx="1260845" cy="280988"/>
          <wp:effectExtent l="0" t="0" r="0" b="5080"/>
          <wp:docPr id="618554852" name="Picture 4" descr="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554852" name="Picture 4" descr="Blue text on a black background&#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9816" cy="287444"/>
                  </a:xfrm>
                  <a:prstGeom prst="rect">
                    <a:avLst/>
                  </a:prstGeom>
                  <a:noFill/>
                  <a:ln>
                    <a:noFill/>
                  </a:ln>
                </pic:spPr>
              </pic:pic>
            </a:graphicData>
          </a:graphic>
        </wp:inline>
      </w:drawing>
    </w:r>
    <w:r w:rsidRPr="00542E44">
      <w:rPr>
        <w:rFonts w:ascii="Times New Roman" w:hAnsi="Times New Roman" w:cs="Times New Roman"/>
        <w:sz w:val="16"/>
        <w:szCs w:val="16"/>
      </w:rPr>
      <w:t xml:space="preserve"> </w:t>
    </w:r>
    <w:r>
      <w:rPr>
        <w:rFonts w:ascii="Times New Roman" w:hAnsi="Times New Roman" w:cs="Times New Roman"/>
        <w:sz w:val="16"/>
        <w:szCs w:val="16"/>
      </w:rPr>
      <w:t xml:space="preserve">            </w:t>
    </w:r>
    <w:r w:rsidRPr="0071254D">
      <w:rPr>
        <w:rFonts w:ascii="Times New Roman" w:hAnsi="Times New Roman" w:cs="Times New Roman"/>
        <w:sz w:val="16"/>
        <w:szCs w:val="16"/>
      </w:rPr>
      <w:t>This project has received funding from the European Union under Grant Agreement N° 101084180.</w:t>
    </w:r>
  </w:p>
  <w:p w14:paraId="3593A17F" w14:textId="77777777" w:rsidR="00542E44" w:rsidRDefault="00542E44" w:rsidP="00542E44">
    <w:pPr>
      <w:pStyle w:val="llb"/>
    </w:pPr>
  </w:p>
  <w:p w14:paraId="4F1BF4BD" w14:textId="7BA74679" w:rsidR="00D12E16" w:rsidRDefault="00D12E1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80F1E" w14:textId="77777777" w:rsidR="005A0CFC" w:rsidRDefault="005A0CFC" w:rsidP="00D12E16">
      <w:pPr>
        <w:spacing w:after="0" w:line="240" w:lineRule="auto"/>
      </w:pPr>
      <w:r>
        <w:separator/>
      </w:r>
    </w:p>
  </w:footnote>
  <w:footnote w:type="continuationSeparator" w:id="0">
    <w:p w14:paraId="4B60E778" w14:textId="77777777" w:rsidR="005A0CFC" w:rsidRDefault="005A0CFC" w:rsidP="00D12E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1469E" w14:textId="56D0A4E0" w:rsidR="007B5B48" w:rsidRPr="00CC2507" w:rsidRDefault="00542E44" w:rsidP="00542E44">
    <w:pPr>
      <w:pStyle w:val="lfej"/>
      <w:spacing w:after="480"/>
      <w:jc w:val="right"/>
    </w:pPr>
    <w:r w:rsidRPr="00F84D07">
      <w:rPr>
        <w:noProof/>
      </w:rPr>
      <w:drawing>
        <wp:anchor distT="0" distB="0" distL="114300" distR="114300" simplePos="0" relativeHeight="251660288" behindDoc="0" locked="0" layoutInCell="1" allowOverlap="1" wp14:anchorId="04FDEFDB" wp14:editId="63D37555">
          <wp:simplePos x="0" y="0"/>
          <wp:positionH relativeFrom="column">
            <wp:posOffset>1117918</wp:posOffset>
          </wp:positionH>
          <wp:positionV relativeFrom="paragraph">
            <wp:posOffset>190500</wp:posOffset>
          </wp:positionV>
          <wp:extent cx="576962" cy="514350"/>
          <wp:effectExtent l="0" t="0" r="0" b="0"/>
          <wp:wrapNone/>
          <wp:docPr id="12" name="Picture 11" descr="A black and red logo&#10;&#10;Description automatically generated">
            <a:extLst xmlns:a="http://schemas.openxmlformats.org/drawingml/2006/main">
              <a:ext uri="{FF2B5EF4-FFF2-40B4-BE49-F238E27FC236}">
                <a16:creationId xmlns:a16="http://schemas.microsoft.com/office/drawing/2014/main" id="{8CAFE874-8854-5FCA-F430-145AD161BD6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A black and red logo&#10;&#10;Description automatically generated">
                    <a:extLst>
                      <a:ext uri="{FF2B5EF4-FFF2-40B4-BE49-F238E27FC236}">
                        <a16:creationId xmlns:a16="http://schemas.microsoft.com/office/drawing/2014/main" id="{8CAFE874-8854-5FCA-F430-145AD161BD6F}"/>
                      </a:ext>
                    </a:extLst>
                  </pic:cNvPr>
                  <pic:cNvPicPr>
                    <a:picLocks noChangeAspect="1"/>
                  </pic:cNvPicPr>
                </pic:nvPicPr>
                <pic:blipFill rotWithShape="1">
                  <a:blip r:embed="rId1">
                    <a:extLst>
                      <a:ext uri="{28A0092B-C50C-407E-A947-70E740481C1C}">
                        <a14:useLocalDpi xmlns:a14="http://schemas.microsoft.com/office/drawing/2010/main" val="0"/>
                      </a:ext>
                    </a:extLst>
                  </a:blip>
                  <a:srcRect l="1642" r="4404" b="16302"/>
                  <a:stretch/>
                </pic:blipFill>
                <pic:spPr bwMode="auto">
                  <a:xfrm>
                    <a:off x="0" y="0"/>
                    <a:ext cx="576962" cy="5143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4127C21A" wp14:editId="4544C27E">
          <wp:simplePos x="0" y="0"/>
          <wp:positionH relativeFrom="column">
            <wp:posOffset>175260</wp:posOffset>
          </wp:positionH>
          <wp:positionV relativeFrom="paragraph">
            <wp:posOffset>300038</wp:posOffset>
          </wp:positionV>
          <wp:extent cx="884973" cy="395288"/>
          <wp:effectExtent l="0" t="0" r="0" b="5080"/>
          <wp:wrapNone/>
          <wp:docPr id="1571029578" name="Picture 2" descr="A logo with blue and green leav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029578" name="Picture 2" descr="A logo with blue and green leaves&#10;&#10;AI-generated content may be incorrec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4973" cy="395288"/>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620F6344" wp14:editId="5AA20A06">
          <wp:simplePos x="0" y="0"/>
          <wp:positionH relativeFrom="margin">
            <wp:posOffset>-362267</wp:posOffset>
          </wp:positionH>
          <wp:positionV relativeFrom="paragraph">
            <wp:posOffset>247333</wp:posOffset>
          </wp:positionV>
          <wp:extent cx="461843" cy="471487"/>
          <wp:effectExtent l="0" t="0" r="0" b="5080"/>
          <wp:wrapNone/>
          <wp:docPr id="190563171" name="Picture 3" descr="A logo with blue and green colo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63171" name="Picture 3" descr="A logo with blue and green colors&#10;&#10;AI-generated content may be incorrec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61843" cy="47148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C2507">
      <w:rPr>
        <w:noProof/>
      </w:rPr>
      <w:drawing>
        <wp:inline distT="0" distB="0" distL="0" distR="0" wp14:anchorId="78BFBE11" wp14:editId="5CFE16C5">
          <wp:extent cx="2839331" cy="819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82321" cy="831553"/>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E16"/>
    <w:rsid w:val="00066B37"/>
    <w:rsid w:val="00093F2A"/>
    <w:rsid w:val="000A57A1"/>
    <w:rsid w:val="000B181D"/>
    <w:rsid w:val="000C6582"/>
    <w:rsid w:val="000C76E6"/>
    <w:rsid w:val="000F4430"/>
    <w:rsid w:val="00101510"/>
    <w:rsid w:val="00187CC1"/>
    <w:rsid w:val="001A0A51"/>
    <w:rsid w:val="001B57B3"/>
    <w:rsid w:val="00285FAF"/>
    <w:rsid w:val="00291FE8"/>
    <w:rsid w:val="002C22FB"/>
    <w:rsid w:val="002C63DA"/>
    <w:rsid w:val="00336F4D"/>
    <w:rsid w:val="0034061D"/>
    <w:rsid w:val="00357837"/>
    <w:rsid w:val="003B13E3"/>
    <w:rsid w:val="003C30F0"/>
    <w:rsid w:val="003D6D90"/>
    <w:rsid w:val="003E7CB4"/>
    <w:rsid w:val="00423934"/>
    <w:rsid w:val="00425643"/>
    <w:rsid w:val="00445250"/>
    <w:rsid w:val="00477A20"/>
    <w:rsid w:val="00481416"/>
    <w:rsid w:val="004B6360"/>
    <w:rsid w:val="004D2A1A"/>
    <w:rsid w:val="004F2D0A"/>
    <w:rsid w:val="00507B0B"/>
    <w:rsid w:val="00542E44"/>
    <w:rsid w:val="00592EDD"/>
    <w:rsid w:val="00595A5B"/>
    <w:rsid w:val="005A0CFC"/>
    <w:rsid w:val="005A5693"/>
    <w:rsid w:val="005C13A1"/>
    <w:rsid w:val="005C20C0"/>
    <w:rsid w:val="00605DA6"/>
    <w:rsid w:val="006555BE"/>
    <w:rsid w:val="006555FD"/>
    <w:rsid w:val="00686322"/>
    <w:rsid w:val="006A01C7"/>
    <w:rsid w:val="007171B0"/>
    <w:rsid w:val="00734FD8"/>
    <w:rsid w:val="007423D3"/>
    <w:rsid w:val="00742424"/>
    <w:rsid w:val="00754C15"/>
    <w:rsid w:val="0077585A"/>
    <w:rsid w:val="00780177"/>
    <w:rsid w:val="00786FF8"/>
    <w:rsid w:val="007906DD"/>
    <w:rsid w:val="007922B1"/>
    <w:rsid w:val="007A3ABE"/>
    <w:rsid w:val="007B5B48"/>
    <w:rsid w:val="00817A14"/>
    <w:rsid w:val="00897446"/>
    <w:rsid w:val="008D39D6"/>
    <w:rsid w:val="00910857"/>
    <w:rsid w:val="00944E13"/>
    <w:rsid w:val="00975780"/>
    <w:rsid w:val="009813E0"/>
    <w:rsid w:val="009C4996"/>
    <w:rsid w:val="00A12B40"/>
    <w:rsid w:val="00A32C49"/>
    <w:rsid w:val="00A44F4F"/>
    <w:rsid w:val="00A51B6B"/>
    <w:rsid w:val="00A537C7"/>
    <w:rsid w:val="00A552C4"/>
    <w:rsid w:val="00AA414E"/>
    <w:rsid w:val="00AC6620"/>
    <w:rsid w:val="00B12A5B"/>
    <w:rsid w:val="00B320D7"/>
    <w:rsid w:val="00B36EB3"/>
    <w:rsid w:val="00B41DE2"/>
    <w:rsid w:val="00B43031"/>
    <w:rsid w:val="00B6271E"/>
    <w:rsid w:val="00B86C6C"/>
    <w:rsid w:val="00BA3707"/>
    <w:rsid w:val="00BC21DA"/>
    <w:rsid w:val="00BC6D7D"/>
    <w:rsid w:val="00BE70B3"/>
    <w:rsid w:val="00BF02C1"/>
    <w:rsid w:val="00C67BC8"/>
    <w:rsid w:val="00C92C7A"/>
    <w:rsid w:val="00C95BA6"/>
    <w:rsid w:val="00CB3647"/>
    <w:rsid w:val="00CB58DF"/>
    <w:rsid w:val="00CC2507"/>
    <w:rsid w:val="00CD37F6"/>
    <w:rsid w:val="00CF2D63"/>
    <w:rsid w:val="00D12E16"/>
    <w:rsid w:val="00D23388"/>
    <w:rsid w:val="00D35188"/>
    <w:rsid w:val="00D65E33"/>
    <w:rsid w:val="00DC47A3"/>
    <w:rsid w:val="00DC730D"/>
    <w:rsid w:val="00DD6318"/>
    <w:rsid w:val="00E6698B"/>
    <w:rsid w:val="00E940BD"/>
    <w:rsid w:val="00EB2C55"/>
    <w:rsid w:val="00F01799"/>
    <w:rsid w:val="00F40935"/>
    <w:rsid w:val="00F40B25"/>
    <w:rsid w:val="00F42C2C"/>
    <w:rsid w:val="00F509A3"/>
    <w:rsid w:val="00F5231E"/>
    <w:rsid w:val="00F63AA4"/>
    <w:rsid w:val="00F90335"/>
    <w:rsid w:val="00FB4717"/>
    <w:rsid w:val="00FC2C72"/>
    <w:rsid w:val="00FD4478"/>
    <w:rsid w:val="00FE29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1A80B6"/>
  <w15:chartTrackingRefBased/>
  <w15:docId w15:val="{ADABB3D0-FC33-4288-8BEC-F2D88D22C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nhideWhenUsed/>
    <w:rsid w:val="00D12E16"/>
    <w:pPr>
      <w:tabs>
        <w:tab w:val="center" w:pos="4680"/>
        <w:tab w:val="right" w:pos="9360"/>
      </w:tabs>
      <w:spacing w:after="0" w:line="240" w:lineRule="auto"/>
    </w:pPr>
  </w:style>
  <w:style w:type="character" w:customStyle="1" w:styleId="lfejChar">
    <w:name w:val="Élőfej Char"/>
    <w:basedOn w:val="Bekezdsalapbettpusa"/>
    <w:link w:val="lfej"/>
    <w:uiPriority w:val="99"/>
    <w:rsid w:val="00D12E16"/>
  </w:style>
  <w:style w:type="paragraph" w:styleId="llb">
    <w:name w:val="footer"/>
    <w:basedOn w:val="Norml"/>
    <w:link w:val="llbChar"/>
    <w:uiPriority w:val="99"/>
    <w:unhideWhenUsed/>
    <w:rsid w:val="00D12E16"/>
    <w:pPr>
      <w:tabs>
        <w:tab w:val="center" w:pos="4680"/>
        <w:tab w:val="right" w:pos="9360"/>
      </w:tabs>
      <w:spacing w:after="0" w:line="240" w:lineRule="auto"/>
    </w:pPr>
  </w:style>
  <w:style w:type="character" w:customStyle="1" w:styleId="llbChar">
    <w:name w:val="Élőláb Char"/>
    <w:basedOn w:val="Bekezdsalapbettpusa"/>
    <w:link w:val="llb"/>
    <w:uiPriority w:val="99"/>
    <w:rsid w:val="00D12E16"/>
  </w:style>
  <w:style w:type="character" w:customStyle="1" w:styleId="HeaderChar1">
    <w:name w:val="Header Char1"/>
    <w:semiHidden/>
    <w:locked/>
    <w:rsid w:val="00D12E16"/>
    <w:rPr>
      <w:rFonts w:ascii="Calibri" w:eastAsia="Times New Roman" w:hAnsi="Calibri" w:cs="Times New Roman"/>
    </w:rPr>
  </w:style>
  <w:style w:type="character" w:styleId="Hiperhivatkozs">
    <w:name w:val="Hyperlink"/>
    <w:basedOn w:val="Bekezdsalapbettpusa"/>
    <w:uiPriority w:val="99"/>
    <w:unhideWhenUsed/>
    <w:rsid w:val="00A51B6B"/>
    <w:rPr>
      <w:color w:val="0563C1" w:themeColor="hyperlink"/>
      <w:u w:val="single"/>
    </w:rPr>
  </w:style>
  <w:style w:type="paragraph" w:customStyle="1" w:styleId="Figure">
    <w:name w:val="Figure"/>
    <w:basedOn w:val="Norml"/>
    <w:rsid w:val="000F4430"/>
    <w:pPr>
      <w:tabs>
        <w:tab w:val="left" w:pos="284"/>
        <w:tab w:val="right" w:pos="7088"/>
      </w:tabs>
      <w:spacing w:before="240" w:after="240" w:line="240" w:lineRule="auto"/>
      <w:jc w:val="center"/>
    </w:pPr>
    <w:rPr>
      <w:rFonts w:ascii="Times New Roman" w:eastAsia="Times New Roman" w:hAnsi="Times New Roman" w:cs="Times New Roman"/>
      <w:sz w:val="20"/>
      <w:szCs w:val="24"/>
    </w:rPr>
  </w:style>
  <w:style w:type="paragraph" w:customStyle="1" w:styleId="Figurecuption">
    <w:name w:val="Figure cuption"/>
    <w:basedOn w:val="Norml"/>
    <w:rsid w:val="000F4430"/>
    <w:pPr>
      <w:tabs>
        <w:tab w:val="left" w:pos="284"/>
        <w:tab w:val="right" w:pos="7088"/>
      </w:tabs>
      <w:autoSpaceDE w:val="0"/>
      <w:autoSpaceDN w:val="0"/>
      <w:adjustRightInd w:val="0"/>
      <w:spacing w:before="120" w:after="120" w:line="240" w:lineRule="auto"/>
      <w:jc w:val="center"/>
    </w:pPr>
    <w:rPr>
      <w:rFonts w:ascii="Times New Roman" w:eastAsia="Times New Roman" w:hAnsi="Times New Roman" w:cs="Times New Roman"/>
      <w:sz w:val="18"/>
      <w:szCs w:val="16"/>
    </w:rPr>
  </w:style>
  <w:style w:type="character" w:styleId="Feloldatlanmegemlts">
    <w:name w:val="Unresolved Mention"/>
    <w:basedOn w:val="Bekezdsalapbettpusa"/>
    <w:uiPriority w:val="99"/>
    <w:semiHidden/>
    <w:unhideWhenUsed/>
    <w:rsid w:val="0077585A"/>
    <w:rPr>
      <w:color w:val="605E5C"/>
      <w:shd w:val="clear" w:color="auto" w:fill="E1DFDD"/>
    </w:rPr>
  </w:style>
  <w:style w:type="paragraph" w:styleId="Listaszerbekezds">
    <w:name w:val="List Paragraph"/>
    <w:basedOn w:val="Norml"/>
    <w:uiPriority w:val="34"/>
    <w:qFormat/>
    <w:rsid w:val="00F42C2C"/>
    <w:pPr>
      <w:ind w:left="720"/>
      <w:contextualSpacing/>
    </w:pPr>
  </w:style>
  <w:style w:type="paragraph" w:styleId="NormlWeb">
    <w:name w:val="Normal (Web)"/>
    <w:basedOn w:val="Norml"/>
    <w:uiPriority w:val="99"/>
    <w:semiHidden/>
    <w:unhideWhenUsed/>
    <w:rsid w:val="00542E44"/>
    <w:pPr>
      <w:spacing w:before="100" w:beforeAutospacing="1" w:after="100" w:afterAutospacing="1" w:line="240" w:lineRule="auto"/>
    </w:pPr>
    <w:rPr>
      <w:rFonts w:ascii="Times New Roman" w:eastAsia="Times New Roman" w:hAnsi="Times New Roman" w:cs="Times New Roman"/>
      <w:sz w:val="24"/>
      <w:szCs w:val="24"/>
    </w:rPr>
  </w:style>
  <w:style w:type="character" w:styleId="Kiemels">
    <w:name w:val="Emphasis"/>
    <w:basedOn w:val="Bekezdsalapbettpusa"/>
    <w:uiPriority w:val="20"/>
    <w:qFormat/>
    <w:rsid w:val="00542E4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00332">
      <w:bodyDiv w:val="1"/>
      <w:marLeft w:val="0"/>
      <w:marRight w:val="0"/>
      <w:marTop w:val="0"/>
      <w:marBottom w:val="0"/>
      <w:divBdr>
        <w:top w:val="none" w:sz="0" w:space="0" w:color="auto"/>
        <w:left w:val="none" w:sz="0" w:space="0" w:color="auto"/>
        <w:bottom w:val="none" w:sz="0" w:space="0" w:color="auto"/>
        <w:right w:val="none" w:sz="0" w:space="0" w:color="auto"/>
      </w:divBdr>
    </w:div>
    <w:div w:id="143493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75BB05-EF48-4629-8BAF-9DBDA3404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327</Words>
  <Characters>2196</Characters>
  <Application>Microsoft Office Word</Application>
  <DocSecurity>0</DocSecurity>
  <Lines>62</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Berar Cristian</dc:creator>
  <cp:keywords/>
  <dc:description/>
  <cp:lastModifiedBy>Krisztina Kovacs</cp:lastModifiedBy>
  <cp:revision>2</cp:revision>
  <dcterms:created xsi:type="dcterms:W3CDTF">2025-03-31T09:43:00Z</dcterms:created>
  <dcterms:modified xsi:type="dcterms:W3CDTF">2025-03-31T09:43:00Z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58b62f-6f94-46bd-8089-18e64b0a9abb_Enabled">
    <vt:lpwstr>true</vt:lpwstr>
  </property>
  <property fmtid="{D5CDD505-2E9C-101B-9397-08002B2CF9AE}" pid="3" name="MSIP_Label_5b58b62f-6f94-46bd-8089-18e64b0a9abb_SetDate">
    <vt:lpwstr>2025-03-25T19:07:37Z</vt:lpwstr>
  </property>
  <property fmtid="{D5CDD505-2E9C-101B-9397-08002B2CF9AE}" pid="4" name="MSIP_Label_5b58b62f-6f94-46bd-8089-18e64b0a9abb_Method">
    <vt:lpwstr>Standard</vt:lpwstr>
  </property>
  <property fmtid="{D5CDD505-2E9C-101B-9397-08002B2CF9AE}" pid="5" name="MSIP_Label_5b58b62f-6f94-46bd-8089-18e64b0a9abb_Name">
    <vt:lpwstr>defa4170-0d19-0005-0004-bc88714345d2</vt:lpwstr>
  </property>
  <property fmtid="{D5CDD505-2E9C-101B-9397-08002B2CF9AE}" pid="6" name="MSIP_Label_5b58b62f-6f94-46bd-8089-18e64b0a9abb_SiteId">
    <vt:lpwstr>a6eb79fa-c4a9-4cce-818d-b85274d15305</vt:lpwstr>
  </property>
  <property fmtid="{D5CDD505-2E9C-101B-9397-08002B2CF9AE}" pid="7" name="MSIP_Label_5b58b62f-6f94-46bd-8089-18e64b0a9abb_ActionId">
    <vt:lpwstr>85776784-b1f4-4090-8c5f-b375ecc90057</vt:lpwstr>
  </property>
  <property fmtid="{D5CDD505-2E9C-101B-9397-08002B2CF9AE}" pid="8" name="MSIP_Label_5b58b62f-6f94-46bd-8089-18e64b0a9abb_ContentBits">
    <vt:lpwstr>0</vt:lpwstr>
  </property>
  <property fmtid="{D5CDD505-2E9C-101B-9397-08002B2CF9AE}" pid="9" name="MSIP_Label_5b58b62f-6f94-46bd-8089-18e64b0a9abb_Tag">
    <vt:lpwstr>10, 3, 0, 1</vt:lpwstr>
  </property>
</Properties>
</file>